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9E9E" w14:textId="64FCDF3F" w:rsidR="001200D1" w:rsidRDefault="008C6115">
      <w:r>
        <w:rPr>
          <w:noProof/>
        </w:rPr>
        <w:drawing>
          <wp:anchor distT="0" distB="0" distL="114300" distR="114300" simplePos="0" relativeHeight="251662336" behindDoc="1" locked="0" layoutInCell="1" allowOverlap="1" wp14:anchorId="6C73F47E" wp14:editId="61DA3299">
            <wp:simplePos x="0" y="0"/>
            <wp:positionH relativeFrom="column">
              <wp:posOffset>4724400</wp:posOffset>
            </wp:positionH>
            <wp:positionV relativeFrom="paragraph">
              <wp:posOffset>-513715</wp:posOffset>
            </wp:positionV>
            <wp:extent cx="582165" cy="885825"/>
            <wp:effectExtent l="0" t="0" r="8890" b="0"/>
            <wp:wrapNone/>
            <wp:docPr id="3698189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19667" name="Obrázek 1893819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ccius T OT Ultra" w:hAnsi="Accius T OT Ultra"/>
          <w:noProof/>
        </w:rPr>
        <w:drawing>
          <wp:anchor distT="0" distB="0" distL="114300" distR="114300" simplePos="0" relativeHeight="251661312" behindDoc="1" locked="0" layoutInCell="1" allowOverlap="1" wp14:anchorId="660D0A35" wp14:editId="437B286F">
            <wp:simplePos x="0" y="0"/>
            <wp:positionH relativeFrom="margin">
              <wp:align>left</wp:align>
            </wp:positionH>
            <wp:positionV relativeFrom="paragraph">
              <wp:posOffset>-989965</wp:posOffset>
            </wp:positionV>
            <wp:extent cx="1428750" cy="1428750"/>
            <wp:effectExtent l="0" t="0" r="0" b="0"/>
            <wp:wrapNone/>
            <wp:docPr id="7141928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F8D49" w14:textId="77777777" w:rsidR="00D70C00" w:rsidRPr="00D70C00" w:rsidRDefault="00D70C00" w:rsidP="00D70C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D70C0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Tepelná polymerace</w:t>
      </w:r>
    </w:p>
    <w:p w14:paraId="1F68735B" w14:textId="77777777" w:rsidR="008C6115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 vyvaření vosku otevřete polymerační kyvetu a důkladně izolujte povrch sádry izolátorem pro akrylát–sádra (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Izo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-Sol). </w:t>
      </w:r>
    </w:p>
    <w:p w14:paraId="6C1C07DA" w14:textId="540D5AFD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Vyčkejte několik minut, aby se izolátor plně vsákl do izolovaného povrchu a sádra dosáhla pokojové teploty.</w:t>
      </w:r>
    </w:p>
    <w:p w14:paraId="0A662A56" w14:textId="28A99055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Při použití technického silikonu k ochraně akrylátových zubů dvakrát otřete povrch silikonového materiálu monomerem pro tepelnou polymeraci, například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Plus. Tím umožníte silikonovému materiálu absorbovat monomer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 zabráníte vysychání akrylátové vrstvy nanesené na jeho povrch.</w:t>
      </w:r>
    </w:p>
    <w:p w14:paraId="0C72EDB4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keramické nebo skleněné nádobě smíchejte odpovídající množství materiálu pro jednu protézu, například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Plus nebo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Rapid, v poměru 2,4 g prášku na 1 g monomeru pro tepelnou polymeraci.</w:t>
      </w:r>
    </w:p>
    <w:p w14:paraId="3015B84E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Přibližně 3–4 minuty po spojení prášku a kapaliny (vláknitá fáze) naneste část připraveného materiálu na povrch sádry, začněte od povrchu zubů a postupně pokračujte směrem vzhůru tak, aby nanesená vrstva akrylátu měla tloušťku 2–5 mm.</w:t>
      </w:r>
    </w:p>
    <w:p w14:paraId="4C4C5EBA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jiné nádobě smíchejte malé množství barviva s monomerem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Plus.</w:t>
      </w:r>
    </w:p>
    <w:p w14:paraId="28DAEFF8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Pomocí štětce nebo modelovacího nástroje naneste malé množství barviva na dříve nanesený akrylát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Plus nebo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 Rapid v místě, kde chcete dosáhnout změny barvy. Materiál lze aplikovat také metodou „salt and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pepper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“, obdobně jako při výrobě snímatelných ortodontických aparátů.</w:t>
      </w:r>
    </w:p>
    <w:p w14:paraId="7234D43C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Začněte charakterizací marginální gingivy (tmavě červená) a alveolární sliznice (světle růžová). Žluté nebo hnědé odstíny se aplikují v oblasti krčků zubů.</w:t>
      </w:r>
    </w:p>
    <w:p w14:paraId="6FBEE526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Důležité:</w:t>
      </w: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 místech, kde se setkávají různé akrylátové materiály, je nutné je vzájemně promíchat, aby se zabránilo náhlým přechodům barev. Jednotlivé odstíny lze vzájemně míchat pro získání mezibarev.</w:t>
      </w:r>
    </w:p>
    <w:p w14:paraId="0969DD9E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Přibližně 5–7 minut po aplikaci materiálu pro individuální charakterizaci naneste na jeho povrch předem připravené akrylátové těsto.</w:t>
      </w:r>
    </w:p>
    <w:p w14:paraId="3D679EC9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Sestavte celou polymerační kyvetu a vložte ji do lisu. Polymerujte materiál podle doporučení výrobce materiálu použitého pro bázi protézy.</w:t>
      </w:r>
    </w:p>
    <w:p w14:paraId="4B435B30" w14:textId="77777777" w:rsidR="00D70C00" w:rsidRPr="00D70C00" w:rsidRDefault="00D70C00" w:rsidP="00D70C00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 vytvrzení protézu opracujte běžným způsobem.</w:t>
      </w:r>
    </w:p>
    <w:p w14:paraId="720E15EE" w14:textId="77777777" w:rsidR="00D70C00" w:rsidRPr="00D70C00" w:rsidRDefault="00D70C00" w:rsidP="00D70C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</w:pPr>
      <w:r w:rsidRPr="00D70C00">
        <w:rPr>
          <w:rFonts w:ascii="Times New Roman" w:eastAsia="Times New Roman" w:hAnsi="Times New Roman" w:cs="Times New Roman"/>
          <w:b/>
          <w:bCs/>
          <w:sz w:val="27"/>
          <w:szCs w:val="27"/>
          <w:lang w:val="cs-CZ" w:eastAsia="cs-CZ"/>
        </w:rPr>
        <w:t>Nízkoteplotní polymerace</w:t>
      </w:r>
    </w:p>
    <w:p w14:paraId="216C2EF8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Materiál pro charakterizaci protéz lze použít také na již zhotovených a vytvrzených akrylátových protézách.</w:t>
      </w:r>
    </w:p>
    <w:p w14:paraId="4E529BF6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Místa vyžadující změnu barvy jemně zmatněte frézou nebo kamenem na opracování akrylátu.</w:t>
      </w:r>
    </w:p>
    <w:p w14:paraId="52360B3A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 připravený povrch naneste malé množství monomeru pro nízkoteplotní polymeraci (pro opravy protéz, např. </w:t>
      </w:r>
      <w:proofErr w:type="spellStart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S).</w:t>
      </w:r>
    </w:p>
    <w:p w14:paraId="7E598842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Počkejte 1–2 minuty, než se monomer z povrchu akrylátu odpaří.</w:t>
      </w:r>
    </w:p>
    <w:p w14:paraId="4BCD4429" w14:textId="0D4BFD4E" w:rsidR="00D70C00" w:rsidRPr="00D70C00" w:rsidRDefault="008C6115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Accius T OT Ultra" w:hAnsi="Accius T OT Ultr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F80653C" wp14:editId="50B8DE82">
            <wp:simplePos x="0" y="0"/>
            <wp:positionH relativeFrom="margin">
              <wp:posOffset>19050</wp:posOffset>
            </wp:positionH>
            <wp:positionV relativeFrom="paragraph">
              <wp:posOffset>-1015365</wp:posOffset>
            </wp:positionV>
            <wp:extent cx="1428750" cy="1428750"/>
            <wp:effectExtent l="0" t="0" r="0" b="0"/>
            <wp:wrapNone/>
            <wp:docPr id="4398076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Následně ve skleněné nebo keramické nádobě smíchejte malé množství prášku </w:t>
      </w:r>
      <w:proofErr w:type="spellStart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proofErr w:type="spellStart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Stains</w:t>
      </w:r>
      <w:proofErr w:type="spellEnd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požadované intenzivní barvy s opravárenským monomerem (</w:t>
      </w:r>
      <w:proofErr w:type="spellStart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Villacryl</w:t>
      </w:r>
      <w:proofErr w:type="spellEnd"/>
      <w:r w:rsidR="00D70C00"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S).</w:t>
      </w:r>
    </w:p>
    <w:p w14:paraId="1CBCC039" w14:textId="4720D486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Připravený materiál naneste na povrch akrylátu. Stejným způsobem postupujte ve všech oblastech, kde chcete dosáhnout požadovaných barevných odstínů.</w:t>
      </w:r>
    </w:p>
    <w:p w14:paraId="102710B1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 nanesení barvicího materiálu na poslední oblast vyčkejte 2–3 minuty, než materiál přejde z kapalné konzistence do gelové.</w:t>
      </w:r>
    </w:p>
    <w:p w14:paraId="45B822CD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Poté vložte celou protézu do tlakového polymerizátoru s vodou o teplotě 55–65 °C při tlaku 2–6 bar.</w:t>
      </w:r>
    </w:p>
    <w:p w14:paraId="441BFDC5" w14:textId="20BFFF43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Materiál vytvrdne během 15–20 minut.</w:t>
      </w:r>
    </w:p>
    <w:p w14:paraId="00E34C9B" w14:textId="77777777" w:rsidR="00D70C00" w:rsidRPr="00D70C00" w:rsidRDefault="00D70C00" w:rsidP="00D70C0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D70C0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 vytvrzení materiálu protézu jemně vyleštěte bavlněným kotoučkem a lešticí pastou.</w:t>
      </w:r>
    </w:p>
    <w:p w14:paraId="0E311114" w14:textId="70B43324" w:rsidR="001200D1" w:rsidRDefault="001200D1" w:rsidP="007B7EFD">
      <w:pPr>
        <w:pStyle w:val="Nadpis2"/>
      </w:pPr>
    </w:p>
    <w:p w14:paraId="0B68D3D5" w14:textId="20D5F208" w:rsidR="001200D1" w:rsidRPr="001200D1" w:rsidRDefault="001200D1" w:rsidP="001200D1">
      <w:pPr>
        <w:pStyle w:val="Nadpis2"/>
        <w:rPr>
          <w:rFonts w:ascii="Accius T OT Ultra" w:hAnsi="Accius T OT Ultra"/>
          <w:color w:val="auto"/>
        </w:rPr>
      </w:pPr>
      <w:proofErr w:type="spellStart"/>
      <w:r w:rsidRPr="001200D1">
        <w:rPr>
          <w:rFonts w:ascii="Accius T OT Ultra" w:hAnsi="Accius T OT Ultra"/>
          <w:color w:val="auto"/>
        </w:rPr>
        <w:t>Parametry</w:t>
      </w:r>
      <w:proofErr w:type="spellEnd"/>
      <w:r w:rsidRPr="001200D1">
        <w:rPr>
          <w:rFonts w:ascii="Accius T OT Ultra" w:hAnsi="Accius T OT Ultra"/>
          <w:color w:val="auto"/>
        </w:rPr>
        <w:t xml:space="preserve"> </w:t>
      </w:r>
      <w:proofErr w:type="spellStart"/>
      <w:r w:rsidRPr="001200D1">
        <w:rPr>
          <w:rFonts w:ascii="Accius T OT Ultra" w:hAnsi="Accius T OT Ultra"/>
          <w:color w:val="auto"/>
        </w:rPr>
        <w:t>zpracování</w:t>
      </w:r>
      <w:proofErr w:type="spellEnd"/>
    </w:p>
    <w:p w14:paraId="4F934242" w14:textId="38A31F84" w:rsidR="001200D1" w:rsidRDefault="001200D1" w:rsidP="001200D1">
      <w:r>
        <w:rPr>
          <w:noProof/>
        </w:rPr>
        <w:drawing>
          <wp:anchor distT="0" distB="0" distL="114300" distR="114300" simplePos="0" relativeHeight="251654144" behindDoc="1" locked="0" layoutInCell="1" allowOverlap="1" wp14:anchorId="05862352" wp14:editId="04F1392A">
            <wp:simplePos x="0" y="0"/>
            <wp:positionH relativeFrom="column">
              <wp:posOffset>4581525</wp:posOffset>
            </wp:positionH>
            <wp:positionV relativeFrom="paragraph">
              <wp:posOffset>110490</wp:posOffset>
            </wp:positionV>
            <wp:extent cx="582165" cy="885825"/>
            <wp:effectExtent l="0" t="0" r="8890" b="0"/>
            <wp:wrapNone/>
            <wp:docPr id="12089192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19667" name="Obrázek 1893819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Poměr</w:t>
      </w:r>
      <w:proofErr w:type="spellEnd"/>
      <w:r>
        <w:t xml:space="preserve"> </w:t>
      </w:r>
      <w:proofErr w:type="spellStart"/>
      <w:r>
        <w:t>míchání</w:t>
      </w:r>
      <w:proofErr w:type="spellEnd"/>
      <w:r>
        <w:t xml:space="preserve"> </w:t>
      </w:r>
      <w:proofErr w:type="spellStart"/>
      <w:r>
        <w:t>prášek</w:t>
      </w:r>
      <w:proofErr w:type="spellEnd"/>
      <w:r>
        <w:t xml:space="preserve"> / </w:t>
      </w:r>
      <w:proofErr w:type="spellStart"/>
      <w:r>
        <w:t>kapalina</w:t>
      </w:r>
      <w:proofErr w:type="spellEnd"/>
      <w:r>
        <w:t>: 2 g / 1 ml</w:t>
      </w:r>
      <w:r>
        <w:br/>
        <w:t xml:space="preserve">Doba </w:t>
      </w:r>
      <w:proofErr w:type="spellStart"/>
      <w:r>
        <w:t>gelace</w:t>
      </w:r>
      <w:proofErr w:type="spellEnd"/>
      <w:r>
        <w:t xml:space="preserve">: </w:t>
      </w:r>
      <w:proofErr w:type="spellStart"/>
      <w:r>
        <w:t>cca</w:t>
      </w:r>
      <w:proofErr w:type="spellEnd"/>
      <w:r>
        <w:t xml:space="preserve"> 2–3 min</w:t>
      </w:r>
      <w:r>
        <w:br/>
      </w:r>
      <w:proofErr w:type="spellStart"/>
      <w:r>
        <w:t>Polymerace</w:t>
      </w:r>
      <w:proofErr w:type="spellEnd"/>
      <w:r>
        <w:t xml:space="preserve"> za </w:t>
      </w:r>
      <w:proofErr w:type="spellStart"/>
      <w:r>
        <w:t>tepla</w:t>
      </w:r>
      <w:proofErr w:type="spellEnd"/>
      <w:r>
        <w:t xml:space="preserve">: 30 min </w:t>
      </w:r>
      <w:proofErr w:type="spellStart"/>
      <w:r>
        <w:t>při</w:t>
      </w:r>
      <w:proofErr w:type="spellEnd"/>
      <w:r>
        <w:t xml:space="preserve"> 60 °C + 60 min </w:t>
      </w:r>
      <w:proofErr w:type="spellStart"/>
      <w:r>
        <w:t>při</w:t>
      </w:r>
      <w:proofErr w:type="spellEnd"/>
      <w:r>
        <w:t xml:space="preserve"> 100 °C</w:t>
      </w:r>
      <w:r>
        <w:br/>
      </w:r>
      <w:proofErr w:type="spellStart"/>
      <w:r>
        <w:t>Polymerace</w:t>
      </w:r>
      <w:proofErr w:type="spellEnd"/>
      <w:r>
        <w:t xml:space="preserve"> za </w:t>
      </w:r>
      <w:proofErr w:type="spellStart"/>
      <w:r>
        <w:t>studena</w:t>
      </w:r>
      <w:proofErr w:type="spellEnd"/>
      <w:r>
        <w:t xml:space="preserve">: </w:t>
      </w:r>
      <w:proofErr w:type="spellStart"/>
      <w:r>
        <w:t>minimálně</w:t>
      </w:r>
      <w:proofErr w:type="spellEnd"/>
      <w:r>
        <w:t xml:space="preserve"> 20 min </w:t>
      </w:r>
      <w:proofErr w:type="spellStart"/>
      <w:r>
        <w:t>při</w:t>
      </w:r>
      <w:proofErr w:type="spellEnd"/>
      <w:r>
        <w:t xml:space="preserve"> 60 °C a 2 </w:t>
      </w:r>
      <w:proofErr w:type="spellStart"/>
      <w:r>
        <w:t>barech</w:t>
      </w:r>
      <w:proofErr w:type="spellEnd"/>
    </w:p>
    <w:p w14:paraId="58FCCC70" w14:textId="77777777" w:rsidR="00B91FB9" w:rsidRDefault="00B91FB9"/>
    <w:sectPr w:rsidR="00B91FB9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4199" w14:textId="77777777" w:rsidR="00534AD5" w:rsidRDefault="00534AD5" w:rsidP="003C72A7">
      <w:pPr>
        <w:spacing w:after="0" w:line="240" w:lineRule="auto"/>
      </w:pPr>
      <w:r>
        <w:separator/>
      </w:r>
    </w:p>
  </w:endnote>
  <w:endnote w:type="continuationSeparator" w:id="0">
    <w:p w14:paraId="2E0535C2" w14:textId="77777777" w:rsidR="00534AD5" w:rsidRDefault="00534AD5" w:rsidP="003C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ccius T OT Ultra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C41E" w14:textId="77777777" w:rsidR="00534AD5" w:rsidRDefault="00534AD5" w:rsidP="003C72A7">
      <w:pPr>
        <w:spacing w:after="0" w:line="240" w:lineRule="auto"/>
      </w:pPr>
      <w:r>
        <w:separator/>
      </w:r>
    </w:p>
  </w:footnote>
  <w:footnote w:type="continuationSeparator" w:id="0">
    <w:p w14:paraId="1A4642B8" w14:textId="77777777" w:rsidR="00534AD5" w:rsidRDefault="00534AD5" w:rsidP="003C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1E4F" w14:textId="77777777" w:rsidR="003C72A7" w:rsidRPr="0093777B" w:rsidRDefault="003C72A7" w:rsidP="003C72A7">
    <w:pPr>
      <w:pStyle w:val="Nadpis1"/>
      <w:jc w:val="center"/>
      <w:rPr>
        <w:rFonts w:ascii="Accius T OT Ultra" w:hAnsi="Accius T OT Ultra"/>
        <w:color w:val="auto"/>
      </w:rPr>
    </w:pPr>
    <w:r w:rsidRPr="0093777B">
      <w:rPr>
        <w:rFonts w:ascii="Accius T OT Ultra" w:hAnsi="Accius T OT Ultra"/>
        <w:color w:val="auto"/>
      </w:rPr>
      <w:t xml:space="preserve">Villacryl Acrylic Stains </w:t>
    </w:r>
  </w:p>
  <w:p w14:paraId="3B0FA779" w14:textId="1D7350CD" w:rsidR="003C72A7" w:rsidRDefault="003C72A7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130202"/>
    <w:multiLevelType w:val="hybridMultilevel"/>
    <w:tmpl w:val="4680E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01E4E"/>
    <w:multiLevelType w:val="hybridMultilevel"/>
    <w:tmpl w:val="A7C6F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98007">
    <w:abstractNumId w:val="8"/>
  </w:num>
  <w:num w:numId="2" w16cid:durableId="443966433">
    <w:abstractNumId w:val="6"/>
  </w:num>
  <w:num w:numId="3" w16cid:durableId="1648586906">
    <w:abstractNumId w:val="5"/>
  </w:num>
  <w:num w:numId="4" w16cid:durableId="511799346">
    <w:abstractNumId w:val="4"/>
  </w:num>
  <w:num w:numId="5" w16cid:durableId="182519868">
    <w:abstractNumId w:val="7"/>
  </w:num>
  <w:num w:numId="6" w16cid:durableId="1659571435">
    <w:abstractNumId w:val="3"/>
  </w:num>
  <w:num w:numId="7" w16cid:durableId="572082665">
    <w:abstractNumId w:val="2"/>
  </w:num>
  <w:num w:numId="8" w16cid:durableId="297690094">
    <w:abstractNumId w:val="1"/>
  </w:num>
  <w:num w:numId="9" w16cid:durableId="26490282">
    <w:abstractNumId w:val="0"/>
  </w:num>
  <w:num w:numId="10" w16cid:durableId="1028219309">
    <w:abstractNumId w:val="10"/>
  </w:num>
  <w:num w:numId="11" w16cid:durableId="207966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0D1"/>
    <w:rsid w:val="0015074B"/>
    <w:rsid w:val="0029639D"/>
    <w:rsid w:val="00326F90"/>
    <w:rsid w:val="0035705E"/>
    <w:rsid w:val="003A15D0"/>
    <w:rsid w:val="003C72A7"/>
    <w:rsid w:val="00534AD5"/>
    <w:rsid w:val="006D4C16"/>
    <w:rsid w:val="007B7EFD"/>
    <w:rsid w:val="008C6115"/>
    <w:rsid w:val="0093777B"/>
    <w:rsid w:val="00AA1D8D"/>
    <w:rsid w:val="00B47730"/>
    <w:rsid w:val="00B91FB9"/>
    <w:rsid w:val="00CB0664"/>
    <w:rsid w:val="00D57F53"/>
    <w:rsid w:val="00D70C00"/>
    <w:rsid w:val="00F67787"/>
    <w:rsid w:val="00FC693F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A0D66"/>
  <w14:defaultImageDpi w14:val="300"/>
  <w15:docId w15:val="{7BB97B92-2411-4971-8620-917B9B69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Vojta Svatoš</cp:lastModifiedBy>
  <cp:revision>2</cp:revision>
  <dcterms:created xsi:type="dcterms:W3CDTF">2026-06-15T12:24:00Z</dcterms:created>
  <dcterms:modified xsi:type="dcterms:W3CDTF">2026-06-15T12:24:00Z</dcterms:modified>
  <cp:category/>
</cp:coreProperties>
</file>